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4" w:type="pct"/>
        <w:tblCellSpacing w:w="0" w:type="dxa"/>
        <w:tblCellMar>
          <w:left w:w="0" w:type="dxa"/>
          <w:right w:w="0" w:type="dxa"/>
        </w:tblCellMar>
        <w:tblLook w:val="04A0" w:firstRow="1" w:lastRow="0" w:firstColumn="1" w:lastColumn="0" w:noHBand="0" w:noVBand="1"/>
      </w:tblPr>
      <w:tblGrid>
        <w:gridCol w:w="3240"/>
        <w:gridCol w:w="6109"/>
      </w:tblGrid>
      <w:tr w:rsidR="000E64DD" w:rsidRPr="000E64DD" w14:paraId="054E4F7C" w14:textId="77777777" w:rsidTr="000E64DD">
        <w:trPr>
          <w:trHeight w:val="1286"/>
          <w:tblCellSpacing w:w="0" w:type="dxa"/>
        </w:trPr>
        <w:tc>
          <w:tcPr>
            <w:tcW w:w="1733" w:type="pct"/>
            <w:vAlign w:val="center"/>
            <w:hideMark/>
          </w:tcPr>
          <w:p w14:paraId="406A946F" w14:textId="77777777" w:rsidR="000E64DD" w:rsidRPr="000E64DD" w:rsidRDefault="000E64DD" w:rsidP="000E64DD">
            <w:pPr>
              <w:jc w:val="center"/>
              <w:rPr>
                <w:rFonts w:ascii="Times New Roman" w:hAnsi="Times New Roman" w:cs="Times New Roman"/>
                <w:sz w:val="26"/>
                <w:szCs w:val="26"/>
              </w:rPr>
            </w:pPr>
            <w:r w:rsidRPr="000E64DD">
              <w:rPr>
                <w:rFonts w:ascii="Times New Roman" w:hAnsi="Times New Roman" w:cs="Times New Roman"/>
                <w:b/>
                <w:bCs/>
                <w:sz w:val="26"/>
                <w:szCs w:val="26"/>
              </w:rPr>
              <w:t>TÊN TỔ CHỨC</w:t>
            </w:r>
            <w:r w:rsidRPr="000E64DD">
              <w:rPr>
                <w:rFonts w:ascii="Times New Roman" w:hAnsi="Times New Roman" w:cs="Times New Roman"/>
                <w:sz w:val="26"/>
                <w:szCs w:val="26"/>
              </w:rPr>
              <w:br/>
            </w:r>
            <w:r w:rsidRPr="000E64DD">
              <w:rPr>
                <w:rFonts w:ascii="Times New Roman" w:hAnsi="Times New Roman" w:cs="Times New Roman"/>
                <w:b/>
                <w:bCs/>
                <w:sz w:val="26"/>
                <w:szCs w:val="26"/>
              </w:rPr>
              <w:t>Số:…../……</w:t>
            </w:r>
          </w:p>
        </w:tc>
        <w:tc>
          <w:tcPr>
            <w:tcW w:w="3267" w:type="pct"/>
            <w:vAlign w:val="center"/>
            <w:hideMark/>
          </w:tcPr>
          <w:p w14:paraId="53CD47F4" w14:textId="77777777" w:rsidR="000E64DD" w:rsidRPr="000E64DD" w:rsidRDefault="000E64DD" w:rsidP="000E64DD">
            <w:pPr>
              <w:jc w:val="center"/>
              <w:rPr>
                <w:rFonts w:ascii="Times New Roman" w:hAnsi="Times New Roman" w:cs="Times New Roman"/>
                <w:sz w:val="26"/>
                <w:szCs w:val="26"/>
              </w:rPr>
            </w:pPr>
            <w:r w:rsidRPr="000E64DD">
              <w:rPr>
                <w:rFonts w:ascii="Times New Roman" w:hAnsi="Times New Roman" w:cs="Times New Roman"/>
                <w:b/>
                <w:bCs/>
                <w:sz w:val="26"/>
                <w:szCs w:val="26"/>
              </w:rPr>
              <w:t>CỘNG HÒA XÃ HỘI CHỦ NGHĨA VIỆT NAM</w:t>
            </w:r>
            <w:r w:rsidRPr="000E64DD">
              <w:rPr>
                <w:rFonts w:ascii="Times New Roman" w:hAnsi="Times New Roman" w:cs="Times New Roman"/>
                <w:b/>
                <w:bCs/>
                <w:sz w:val="26"/>
                <w:szCs w:val="26"/>
              </w:rPr>
              <w:br/>
              <w:t>Độc lập - Tự do - Hạnh phúc</w:t>
            </w:r>
            <w:r w:rsidRPr="000E64DD">
              <w:rPr>
                <w:rFonts w:ascii="Times New Roman" w:hAnsi="Times New Roman" w:cs="Times New Roman"/>
                <w:b/>
                <w:bCs/>
                <w:sz w:val="26"/>
                <w:szCs w:val="26"/>
              </w:rPr>
              <w:br/>
              <w:t>------------</w:t>
            </w:r>
          </w:p>
        </w:tc>
      </w:tr>
      <w:tr w:rsidR="000E64DD" w:rsidRPr="000E64DD" w14:paraId="5B4E155C" w14:textId="77777777" w:rsidTr="000E64DD">
        <w:trPr>
          <w:trHeight w:val="438"/>
          <w:tblCellSpacing w:w="0" w:type="dxa"/>
        </w:trPr>
        <w:tc>
          <w:tcPr>
            <w:tcW w:w="1733" w:type="pct"/>
            <w:vAlign w:val="center"/>
            <w:hideMark/>
          </w:tcPr>
          <w:p w14:paraId="284BF47B" w14:textId="0CC5278A" w:rsidR="000E64DD" w:rsidRPr="000E64DD" w:rsidRDefault="000E64DD" w:rsidP="000E64DD">
            <w:pPr>
              <w:jc w:val="center"/>
              <w:rPr>
                <w:rFonts w:ascii="Times New Roman" w:hAnsi="Times New Roman" w:cs="Times New Roman"/>
                <w:sz w:val="26"/>
                <w:szCs w:val="26"/>
              </w:rPr>
            </w:pPr>
          </w:p>
        </w:tc>
        <w:tc>
          <w:tcPr>
            <w:tcW w:w="3267" w:type="pct"/>
            <w:vAlign w:val="center"/>
            <w:hideMark/>
          </w:tcPr>
          <w:p w14:paraId="04EEE183" w14:textId="028A7E87" w:rsidR="000E64DD" w:rsidRPr="000E64DD" w:rsidRDefault="000E64DD" w:rsidP="000E64DD">
            <w:pPr>
              <w:jc w:val="right"/>
              <w:rPr>
                <w:rFonts w:ascii="Times New Roman" w:hAnsi="Times New Roman" w:cs="Times New Roman"/>
                <w:sz w:val="26"/>
                <w:szCs w:val="26"/>
              </w:rPr>
            </w:pPr>
            <w:r w:rsidRPr="000E64DD">
              <w:rPr>
                <w:rFonts w:ascii="Times New Roman" w:hAnsi="Times New Roman" w:cs="Times New Roman"/>
                <w:i/>
                <w:iCs/>
                <w:sz w:val="26"/>
                <w:szCs w:val="26"/>
              </w:rPr>
              <w:t>.............,ngày …… tháng …… năm ……</w:t>
            </w:r>
          </w:p>
        </w:tc>
      </w:tr>
    </w:tbl>
    <w:p w14:paraId="013195CC" w14:textId="77777777" w:rsidR="000E64DD" w:rsidRPr="000E64DD" w:rsidRDefault="000E64DD" w:rsidP="000E64DD">
      <w:pPr>
        <w:jc w:val="center"/>
        <w:rPr>
          <w:rFonts w:ascii="Times New Roman" w:hAnsi="Times New Roman" w:cs="Times New Roman"/>
          <w:sz w:val="26"/>
          <w:szCs w:val="26"/>
        </w:rPr>
      </w:pPr>
      <w:r w:rsidRPr="000E64DD">
        <w:rPr>
          <w:rFonts w:ascii="Times New Roman" w:hAnsi="Times New Roman" w:cs="Times New Roman"/>
          <w:b/>
          <w:bCs/>
          <w:sz w:val="26"/>
          <w:szCs w:val="26"/>
        </w:rPr>
        <w:t>ĐƠN ĐỀ NGHỊ CẤP GIẤY PHÉP XUẤT KHẨU/NHẬP KHẨU VÀNG NGUYÊN LIỆU/GIẤY PHÉP TẠM NHẬP VÀNG NGUYÊN LIỆU ĐỂ TÁI XUẤT SẢN PHẨM</w:t>
      </w:r>
    </w:p>
    <w:p w14:paraId="664C74AB"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b/>
          <w:bCs/>
          <w:sz w:val="26"/>
          <w:szCs w:val="26"/>
        </w:rPr>
        <w:t>Kính gửi: </w:t>
      </w:r>
      <w:r w:rsidRPr="000E64DD">
        <w:rPr>
          <w:rFonts w:ascii="Times New Roman" w:hAnsi="Times New Roman" w:cs="Times New Roman"/>
          <w:sz w:val="26"/>
          <w:szCs w:val="26"/>
        </w:rPr>
        <w:t>NGÂN HÀNG NHÀ NƯỚC VIỆT NAM (VỤ QUẢN LÝ NGOẠI HỐI)</w:t>
      </w:r>
    </w:p>
    <w:p w14:paraId="1E24C1DB"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sz w:val="26"/>
          <w:szCs w:val="26"/>
        </w:rPr>
        <w:t>(</w:t>
      </w:r>
      <w:r w:rsidRPr="000E64DD">
        <w:rPr>
          <w:rFonts w:ascii="Times New Roman" w:hAnsi="Times New Roman" w:cs="Times New Roman"/>
          <w:i/>
          <w:iCs/>
          <w:sz w:val="26"/>
          <w:szCs w:val="26"/>
        </w:rPr>
        <w:t>Đối với doanh nghiệp có nhu cầu tạm nhập vàng nguyên liệu để gia công tái xuất sản phẩm cho nước ngoài gửi:</w:t>
      </w:r>
      <w:r w:rsidRPr="000E64DD">
        <w:rPr>
          <w:rFonts w:ascii="Times New Roman" w:hAnsi="Times New Roman" w:cs="Times New Roman"/>
          <w:sz w:val="26"/>
          <w:szCs w:val="26"/>
        </w:rPr>
        <w:t> NHNN VIỆT NAM CHI NHÁNH TỈNH, THÀNH PHỐ…)</w:t>
      </w:r>
    </w:p>
    <w:p w14:paraId="032DA58F"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sz w:val="26"/>
          <w:szCs w:val="26"/>
        </w:rPr>
        <w:t>1. Tên tổ chức:</w:t>
      </w:r>
    </w:p>
    <w:p w14:paraId="09351EDE"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sz w:val="26"/>
          <w:szCs w:val="26"/>
        </w:rPr>
        <w:t>2. Trụ sở chính:</w:t>
      </w:r>
    </w:p>
    <w:p w14:paraId="55EDDBCD"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sz w:val="26"/>
          <w:szCs w:val="26"/>
        </w:rPr>
        <w:t>3. Điện thoại:                                         Fax:</w:t>
      </w:r>
    </w:p>
    <w:p w14:paraId="21163E4D"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sz w:val="26"/>
          <w:szCs w:val="26"/>
        </w:rPr>
        <w:t>4. Họ và tên Người đại diện có thẩm quyền:</w:t>
      </w:r>
    </w:p>
    <w:p w14:paraId="6D60DDAC"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sz w:val="26"/>
          <w:szCs w:val="26"/>
        </w:rPr>
        <w:t>5. Giấy chứng nhận đăng ký doanh nghiệp số:</w:t>
      </w:r>
    </w:p>
    <w:p w14:paraId="3824F730"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sz w:val="26"/>
          <w:szCs w:val="26"/>
        </w:rPr>
        <w:t>6. Giấy chứng nhận đủ điều kiện sản xuất vàng trang sức, mỹ nghệ (đối với doanh nghiệp có nhu cầu nhập khẩu vàng nguyên liệu để sản xuất vàng trang sức, mỹ nghệ và doanh nghiệp có nhu cầu tạm nhập vàng nguyên liệu để gia công tái xuất sản phẩm cho nước ngoài);</w:t>
      </w:r>
    </w:p>
    <w:p w14:paraId="7D2BAEE5"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sz w:val="26"/>
          <w:szCs w:val="26"/>
        </w:rPr>
        <w:t>7. Giấy phép khai thác vàng (đối với doanh nghiệp có nhu cầu xuất khẩu vàng nguyên liệu do doanh nghiệp khai thác):</w:t>
      </w:r>
    </w:p>
    <w:p w14:paraId="0FE18BD1"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sz w:val="26"/>
          <w:szCs w:val="26"/>
        </w:rPr>
        <w:t>Căn cứ các điều kiện quy định tại Nghị định số 24/2012/NĐ-CP ngày 03/4/2012 của Chính phủ về quản lý hoạt động kinh doanh vàng và hướng dẫn tại Thông tư số … ngày … của Thống đốc Ngân hàng Nhà nước, đề nghị Ngân hàng Nhà nước Việt Nam/Ngân hàng Nhà nước chi nhánh tỉnh, thành phố xem xét cấp Giấy phép xuất khẩu/nhập khẩu vàng cho (tên tổ chức), với nội dung như sau:</w:t>
      </w:r>
    </w:p>
    <w:p w14:paraId="5ABD97E2"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sz w:val="26"/>
          <w:szCs w:val="26"/>
        </w:rPr>
        <w:t>1. Khối lượng vàng xin nhập khẩu/xuất khẩu (tính theo Kg):</w:t>
      </w:r>
    </w:p>
    <w:p w14:paraId="36789377"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sz w:val="26"/>
          <w:szCs w:val="26"/>
        </w:rPr>
        <w:t>2. Loại vàng xin nhập khẩu/xuất khẩu (tính theo Kara):</w:t>
      </w:r>
    </w:p>
    <w:p w14:paraId="4ABE1851"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sz w:val="26"/>
          <w:szCs w:val="26"/>
        </w:rPr>
        <w:t>3. Mục đích nhập khẩu/xuất khẩu:</w:t>
      </w:r>
    </w:p>
    <w:p w14:paraId="79B7BE54"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sz w:val="26"/>
          <w:szCs w:val="26"/>
        </w:rPr>
        <w:t>4. Cửa khẩu nhập khẩu/xuất khẩu:</w:t>
      </w:r>
    </w:p>
    <w:p w14:paraId="190D93BB"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sz w:val="26"/>
          <w:szCs w:val="26"/>
        </w:rPr>
        <w:t>5. Thời gian dự định nhập khẩu/xuất khẩu:</w:t>
      </w:r>
    </w:p>
    <w:p w14:paraId="38E9201C"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b/>
          <w:bCs/>
          <w:i/>
          <w:iCs/>
          <w:sz w:val="26"/>
          <w:szCs w:val="26"/>
        </w:rPr>
        <w:lastRenderedPageBreak/>
        <w:t>Chúng tôi xin cam đoan:</w:t>
      </w:r>
    </w:p>
    <w:p w14:paraId="6281AE55"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sz w:val="26"/>
          <w:szCs w:val="26"/>
        </w:rPr>
        <w:t>- Chịu trách nhiệm trước pháp luật về tính chính xác, trung thực của các tài liệu, hồ sơ gửi Ngân hàng Nhà nước Việt Nam chi nhánh;</w:t>
      </w:r>
    </w:p>
    <w:p w14:paraId="2409DCC1" w14:textId="77777777" w:rsidR="000E64DD" w:rsidRPr="000E64DD" w:rsidRDefault="000E64DD" w:rsidP="000E64DD">
      <w:pPr>
        <w:jc w:val="both"/>
        <w:rPr>
          <w:rFonts w:ascii="Times New Roman" w:hAnsi="Times New Roman" w:cs="Times New Roman"/>
          <w:sz w:val="26"/>
          <w:szCs w:val="26"/>
        </w:rPr>
      </w:pPr>
      <w:r w:rsidRPr="000E64DD">
        <w:rPr>
          <w:rFonts w:ascii="Times New Roman" w:hAnsi="Times New Roman" w:cs="Times New Roman"/>
          <w:sz w:val="26"/>
          <w:szCs w:val="26"/>
        </w:rPr>
        <w:t>- Tuân thủ các quy định về quản lý hoạt động kinh doanh vàng, các quy định về quản lý ngoại hối và các quy định pháp luật có liên quan.</w:t>
      </w:r>
    </w:p>
    <w:tbl>
      <w:tblPr>
        <w:tblW w:w="5080" w:type="pct"/>
        <w:tblCellSpacing w:w="0" w:type="dxa"/>
        <w:tblCellMar>
          <w:left w:w="0" w:type="dxa"/>
          <w:right w:w="0" w:type="dxa"/>
        </w:tblCellMar>
        <w:tblLook w:val="04A0" w:firstRow="1" w:lastRow="0" w:firstColumn="1" w:lastColumn="0" w:noHBand="0" w:noVBand="1"/>
      </w:tblPr>
      <w:tblGrid>
        <w:gridCol w:w="4959"/>
        <w:gridCol w:w="4551"/>
      </w:tblGrid>
      <w:tr w:rsidR="000E64DD" w:rsidRPr="000E64DD" w14:paraId="4FC10696" w14:textId="77777777" w:rsidTr="000E64DD">
        <w:trPr>
          <w:trHeight w:val="1089"/>
          <w:tblCellSpacing w:w="0" w:type="dxa"/>
        </w:trPr>
        <w:tc>
          <w:tcPr>
            <w:tcW w:w="2607" w:type="pct"/>
            <w:vAlign w:val="center"/>
            <w:hideMark/>
          </w:tcPr>
          <w:p w14:paraId="2966A4D7" w14:textId="02CBD17C" w:rsidR="000E64DD" w:rsidRPr="000E64DD" w:rsidRDefault="000E64DD" w:rsidP="000E64DD">
            <w:pPr>
              <w:jc w:val="center"/>
              <w:rPr>
                <w:rFonts w:ascii="Times New Roman" w:hAnsi="Times New Roman" w:cs="Times New Roman"/>
                <w:sz w:val="26"/>
                <w:szCs w:val="26"/>
              </w:rPr>
            </w:pPr>
          </w:p>
        </w:tc>
        <w:tc>
          <w:tcPr>
            <w:tcW w:w="2393" w:type="pct"/>
            <w:vAlign w:val="center"/>
            <w:hideMark/>
          </w:tcPr>
          <w:p w14:paraId="61CEA5F1" w14:textId="77777777" w:rsidR="000E64DD" w:rsidRPr="000E64DD" w:rsidRDefault="000E64DD" w:rsidP="000E64DD">
            <w:pPr>
              <w:jc w:val="center"/>
              <w:rPr>
                <w:rFonts w:ascii="Times New Roman" w:hAnsi="Times New Roman" w:cs="Times New Roman"/>
                <w:sz w:val="26"/>
                <w:szCs w:val="26"/>
              </w:rPr>
            </w:pPr>
            <w:r w:rsidRPr="000E64DD">
              <w:rPr>
                <w:rFonts w:ascii="Times New Roman" w:hAnsi="Times New Roman" w:cs="Times New Roman"/>
                <w:b/>
                <w:bCs/>
                <w:sz w:val="26"/>
                <w:szCs w:val="26"/>
              </w:rPr>
              <w:t>ĐẠI DIỆN CÓ THẨM QUYỀN CỦA TỔ CHỨC</w:t>
            </w:r>
            <w:r w:rsidRPr="000E64DD">
              <w:rPr>
                <w:rFonts w:ascii="Times New Roman" w:hAnsi="Times New Roman" w:cs="Times New Roman"/>
                <w:sz w:val="26"/>
                <w:szCs w:val="26"/>
              </w:rPr>
              <w:br/>
              <w:t>(</w:t>
            </w:r>
            <w:r w:rsidRPr="000E64DD">
              <w:rPr>
                <w:rFonts w:ascii="Times New Roman" w:hAnsi="Times New Roman" w:cs="Times New Roman"/>
                <w:i/>
                <w:iCs/>
                <w:sz w:val="26"/>
                <w:szCs w:val="26"/>
              </w:rPr>
              <w:t>Ký tên, đóng dấu)</w:t>
            </w:r>
          </w:p>
        </w:tc>
      </w:tr>
    </w:tbl>
    <w:p w14:paraId="10141C33" w14:textId="77777777" w:rsidR="00661367" w:rsidRPr="000E64DD" w:rsidRDefault="00661367" w:rsidP="000E64DD">
      <w:pPr>
        <w:jc w:val="center"/>
        <w:rPr>
          <w:rFonts w:ascii="Times New Roman" w:hAnsi="Times New Roman" w:cs="Times New Roman"/>
          <w:sz w:val="26"/>
          <w:szCs w:val="26"/>
        </w:rPr>
      </w:pPr>
    </w:p>
    <w:sectPr w:rsidR="00661367" w:rsidRPr="000E6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DD"/>
    <w:rsid w:val="000A74BB"/>
    <w:rsid w:val="000E64DD"/>
    <w:rsid w:val="00661367"/>
    <w:rsid w:val="0097224E"/>
    <w:rsid w:val="00A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A569"/>
  <w15:chartTrackingRefBased/>
  <w15:docId w15:val="{CDC61B3E-75CA-4A94-9046-F13A336E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4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64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64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64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64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64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4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4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4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4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64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64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64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64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6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4DD"/>
    <w:rPr>
      <w:rFonts w:eastAsiaTheme="majorEastAsia" w:cstheme="majorBidi"/>
      <w:color w:val="272727" w:themeColor="text1" w:themeTint="D8"/>
    </w:rPr>
  </w:style>
  <w:style w:type="paragraph" w:styleId="Title">
    <w:name w:val="Title"/>
    <w:basedOn w:val="Normal"/>
    <w:next w:val="Normal"/>
    <w:link w:val="TitleChar"/>
    <w:uiPriority w:val="10"/>
    <w:qFormat/>
    <w:rsid w:val="000E6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4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4DD"/>
    <w:pPr>
      <w:spacing w:before="160"/>
      <w:jc w:val="center"/>
    </w:pPr>
    <w:rPr>
      <w:i/>
      <w:iCs/>
      <w:color w:val="404040" w:themeColor="text1" w:themeTint="BF"/>
    </w:rPr>
  </w:style>
  <w:style w:type="character" w:customStyle="1" w:styleId="QuoteChar">
    <w:name w:val="Quote Char"/>
    <w:basedOn w:val="DefaultParagraphFont"/>
    <w:link w:val="Quote"/>
    <w:uiPriority w:val="29"/>
    <w:rsid w:val="000E64DD"/>
    <w:rPr>
      <w:i/>
      <w:iCs/>
      <w:color w:val="404040" w:themeColor="text1" w:themeTint="BF"/>
    </w:rPr>
  </w:style>
  <w:style w:type="paragraph" w:styleId="ListParagraph">
    <w:name w:val="List Paragraph"/>
    <w:basedOn w:val="Normal"/>
    <w:uiPriority w:val="34"/>
    <w:qFormat/>
    <w:rsid w:val="000E64DD"/>
    <w:pPr>
      <w:ind w:left="720"/>
      <w:contextualSpacing/>
    </w:pPr>
  </w:style>
  <w:style w:type="character" w:styleId="IntenseEmphasis">
    <w:name w:val="Intense Emphasis"/>
    <w:basedOn w:val="DefaultParagraphFont"/>
    <w:uiPriority w:val="21"/>
    <w:qFormat/>
    <w:rsid w:val="000E64DD"/>
    <w:rPr>
      <w:i/>
      <w:iCs/>
      <w:color w:val="2F5496" w:themeColor="accent1" w:themeShade="BF"/>
    </w:rPr>
  </w:style>
  <w:style w:type="paragraph" w:styleId="IntenseQuote">
    <w:name w:val="Intense Quote"/>
    <w:basedOn w:val="Normal"/>
    <w:next w:val="Normal"/>
    <w:link w:val="IntenseQuoteChar"/>
    <w:uiPriority w:val="30"/>
    <w:qFormat/>
    <w:rsid w:val="000E6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64DD"/>
    <w:rPr>
      <w:i/>
      <w:iCs/>
      <w:color w:val="2F5496" w:themeColor="accent1" w:themeShade="BF"/>
    </w:rPr>
  </w:style>
  <w:style w:type="character" w:styleId="IntenseReference">
    <w:name w:val="Intense Reference"/>
    <w:basedOn w:val="DefaultParagraphFont"/>
    <w:uiPriority w:val="32"/>
    <w:qFormat/>
    <w:rsid w:val="000E6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780">
      <w:bodyDiv w:val="1"/>
      <w:marLeft w:val="0"/>
      <w:marRight w:val="0"/>
      <w:marTop w:val="0"/>
      <w:marBottom w:val="0"/>
      <w:divBdr>
        <w:top w:val="none" w:sz="0" w:space="0" w:color="auto"/>
        <w:left w:val="none" w:sz="0" w:space="0" w:color="auto"/>
        <w:bottom w:val="none" w:sz="0" w:space="0" w:color="auto"/>
        <w:right w:val="none" w:sz="0" w:space="0" w:color="auto"/>
      </w:divBdr>
    </w:div>
    <w:div w:id="379020266">
      <w:bodyDiv w:val="1"/>
      <w:marLeft w:val="0"/>
      <w:marRight w:val="0"/>
      <w:marTop w:val="0"/>
      <w:marBottom w:val="0"/>
      <w:divBdr>
        <w:top w:val="none" w:sz="0" w:space="0" w:color="auto"/>
        <w:left w:val="none" w:sz="0" w:space="0" w:color="auto"/>
        <w:bottom w:val="none" w:sz="0" w:space="0" w:color="auto"/>
        <w:right w:val="none" w:sz="0" w:space="0" w:color="auto"/>
      </w:divBdr>
    </w:div>
    <w:div w:id="742143720">
      <w:bodyDiv w:val="1"/>
      <w:marLeft w:val="0"/>
      <w:marRight w:val="0"/>
      <w:marTop w:val="0"/>
      <w:marBottom w:val="0"/>
      <w:divBdr>
        <w:top w:val="none" w:sz="0" w:space="0" w:color="auto"/>
        <w:left w:val="none" w:sz="0" w:space="0" w:color="auto"/>
        <w:bottom w:val="none" w:sz="0" w:space="0" w:color="auto"/>
        <w:right w:val="none" w:sz="0" w:space="0" w:color="auto"/>
      </w:divBdr>
    </w:div>
    <w:div w:id="184563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2024-11-15T02:01:00Z</dcterms:created>
  <dcterms:modified xsi:type="dcterms:W3CDTF">2024-11-15T02:04:00Z</dcterms:modified>
</cp:coreProperties>
</file>